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1790700" cy="990600"/>
            <wp:effectExtent l="0" t="0" r="0" b="0"/>
            <wp:docPr id="1" name="Picture 1" descr="http://www.abaq.net/tun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q.net/tunnu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51" w:rsidRPr="00E64751" w:rsidRDefault="00E64751" w:rsidP="005F50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 xml:space="preserve">Aboa </w:t>
      </w:r>
      <w:proofErr w:type="spellStart"/>
      <w:r w:rsidRPr="00E64751">
        <w:rPr>
          <w:rFonts w:ascii="Arial" w:hAnsi="Arial" w:cs="Arial"/>
          <w:color w:val="000000"/>
          <w:sz w:val="24"/>
          <w:szCs w:val="24"/>
        </w:rPr>
        <w:t>Aquanauts</w:t>
      </w:r>
      <w:proofErr w:type="spellEnd"/>
      <w:r w:rsidRPr="00E64751">
        <w:rPr>
          <w:rFonts w:ascii="Arial" w:hAnsi="Arial" w:cs="Arial"/>
          <w:color w:val="000000"/>
          <w:sz w:val="24"/>
          <w:szCs w:val="24"/>
        </w:rPr>
        <w:t xml:space="preserve"> ry:n t</w:t>
      </w:r>
      <w:r w:rsidR="001A0EBD">
        <w:rPr>
          <w:rFonts w:ascii="Arial" w:hAnsi="Arial" w:cs="Arial"/>
          <w:color w:val="000000"/>
          <w:sz w:val="24"/>
          <w:szCs w:val="24"/>
        </w:rPr>
        <w:t>oimintasuunnitelma vuodelle 2014</w:t>
      </w: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 xml:space="preserve">Aboa </w:t>
      </w:r>
      <w:proofErr w:type="spellStart"/>
      <w:r w:rsidRPr="00E64751">
        <w:rPr>
          <w:rFonts w:ascii="Arial" w:hAnsi="Arial" w:cs="Arial"/>
          <w:color w:val="000000"/>
          <w:sz w:val="24"/>
          <w:szCs w:val="24"/>
        </w:rPr>
        <w:t>Aquanauts</w:t>
      </w:r>
      <w:proofErr w:type="spellEnd"/>
      <w:r w:rsidRPr="00E64751">
        <w:rPr>
          <w:rFonts w:ascii="Arial" w:hAnsi="Arial" w:cs="Arial"/>
          <w:color w:val="000000"/>
          <w:sz w:val="24"/>
          <w:szCs w:val="24"/>
        </w:rPr>
        <w:t xml:space="preserve"> ry</w:t>
      </w:r>
    </w:p>
    <w:p w:rsidR="005F500B" w:rsidRDefault="005F500B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c/o Petri Huhtinen</w:t>
      </w:r>
    </w:p>
    <w:p w:rsidR="00E64751" w:rsidRPr="00E64751" w:rsidRDefault="005F500B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Mäkikatu 26</w:t>
      </w:r>
    </w:p>
    <w:p w:rsidR="00E64751" w:rsidRPr="00E64751" w:rsidRDefault="005F500B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2054</w:t>
      </w:r>
      <w:r w:rsidR="00E64751" w:rsidRPr="00E64751">
        <w:rPr>
          <w:rFonts w:ascii="Arial" w:hAnsi="Arial" w:cs="Arial"/>
          <w:color w:val="000000"/>
          <w:sz w:val="24"/>
          <w:szCs w:val="24"/>
        </w:rPr>
        <w:t>0 TURKU</w:t>
      </w: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www.abaq.net</w:t>
      </w:r>
    </w:p>
    <w:p w:rsid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64751">
        <w:rPr>
          <w:rFonts w:ascii="Arial" w:hAnsi="Arial" w:cs="Arial"/>
          <w:color w:val="000000"/>
          <w:sz w:val="24"/>
          <w:szCs w:val="24"/>
        </w:rPr>
        <w:t>rek</w:t>
      </w:r>
      <w:proofErr w:type="spellEnd"/>
      <w:r w:rsidRPr="00E64751">
        <w:rPr>
          <w:rFonts w:ascii="Arial" w:hAnsi="Arial" w:cs="Arial"/>
          <w:color w:val="000000"/>
          <w:sz w:val="24"/>
          <w:szCs w:val="24"/>
        </w:rPr>
        <w:t>. no. 194780</w:t>
      </w:r>
    </w:p>
    <w:p w:rsidR="00B668EF" w:rsidRDefault="00B668EF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64751">
        <w:rPr>
          <w:rFonts w:ascii="Arial,Bold" w:hAnsi="Arial,Bold" w:cs="Arial,Bold"/>
          <w:b/>
          <w:bCs/>
          <w:color w:val="000000"/>
          <w:sz w:val="24"/>
          <w:szCs w:val="24"/>
        </w:rPr>
        <w:t>Yleistä</w:t>
      </w:r>
    </w:p>
    <w:p w:rsid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 xml:space="preserve">Seuran </w:t>
      </w:r>
      <w:r w:rsidR="001A0EBD">
        <w:rPr>
          <w:rFonts w:ascii="Arial" w:hAnsi="Arial" w:cs="Arial"/>
          <w:color w:val="000000"/>
          <w:sz w:val="24"/>
          <w:szCs w:val="24"/>
        </w:rPr>
        <w:t>kahdeksas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 toimintavuosi on alkamassa. Seuran toiminta </w:t>
      </w:r>
      <w:r w:rsidR="00F00C9D">
        <w:rPr>
          <w:rFonts w:ascii="Arial" w:hAnsi="Arial" w:cs="Arial"/>
          <w:color w:val="000000"/>
          <w:sz w:val="24"/>
          <w:szCs w:val="24"/>
        </w:rPr>
        <w:t>painottuu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 edelleen</w:t>
      </w:r>
      <w:r w:rsidR="005F50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perheiden yhteiseen sukellustoimintaan ja sen kehittämiseen sekä kaikkien</w:t>
      </w:r>
      <w:r w:rsidR="005F50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jäsenten sukellustaitojen kehittämiseen.</w:t>
      </w:r>
    </w:p>
    <w:p w:rsidR="00090F95" w:rsidRDefault="00090F95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Seuran jäsenmäärä on kasvanut syksystä 2012 alkaen. Kasvaneen jäsenmäärän ja laajentuneen ikäjakauman mukanaan tuomat tarpeet huomioidaan toiminnassa mahdollisuuksien mukaan.</w:t>
      </w: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8EF" w:rsidRPr="00F01C66" w:rsidRDefault="00B668EF" w:rsidP="007F11D4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Arial,Bold" w:hAnsi="Arial,Bold" w:cs="Arial,Bold"/>
          <w:b/>
          <w:bCs/>
          <w:i/>
          <w:color w:val="000000"/>
          <w:sz w:val="24"/>
          <w:szCs w:val="24"/>
        </w:rPr>
      </w:pPr>
      <w:r w:rsidRPr="00F01C66">
        <w:rPr>
          <w:rFonts w:ascii="Arial,Bold" w:hAnsi="Arial,Bold" w:cs="Arial,Bold"/>
          <w:b/>
          <w:bCs/>
          <w:i/>
          <w:color w:val="000000"/>
          <w:sz w:val="24"/>
          <w:szCs w:val="24"/>
        </w:rPr>
        <w:t>Junioritoimintajaos</w:t>
      </w:r>
    </w:p>
    <w:p w:rsidR="00E64751" w:rsidRPr="00E64751" w:rsidRDefault="00E64751" w:rsidP="00F01C66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64751">
        <w:rPr>
          <w:rFonts w:ascii="Arial,Bold" w:hAnsi="Arial,Bold" w:cs="Arial,Bold"/>
          <w:b/>
          <w:bCs/>
          <w:color w:val="000000"/>
          <w:sz w:val="24"/>
          <w:szCs w:val="24"/>
        </w:rPr>
        <w:t>Toiminta</w:t>
      </w: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Uimahallivuoro</w:t>
      </w:r>
    </w:p>
    <w:p w:rsidR="00E64751" w:rsidRPr="00E64751" w:rsidRDefault="001A0EBD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Seura hakee kevätkaudelle 2014</w:t>
      </w:r>
      <w:r w:rsidR="005F500B">
        <w:rPr>
          <w:rFonts w:ascii="Arial" w:hAnsi="Arial" w:cs="Arial"/>
          <w:color w:val="000000"/>
          <w:sz w:val="24"/>
          <w:szCs w:val="24"/>
        </w:rPr>
        <w:t xml:space="preserve"> säännöllistä </w:t>
      </w:r>
      <w:r>
        <w:rPr>
          <w:rFonts w:ascii="Arial" w:hAnsi="Arial" w:cs="Arial"/>
          <w:color w:val="000000"/>
          <w:sz w:val="24"/>
          <w:szCs w:val="24"/>
        </w:rPr>
        <w:t>viikoittaista</w:t>
      </w:r>
      <w:r w:rsidR="005F500B">
        <w:rPr>
          <w:rFonts w:ascii="Arial" w:hAnsi="Arial" w:cs="Arial"/>
          <w:color w:val="000000"/>
          <w:sz w:val="24"/>
          <w:szCs w:val="24"/>
        </w:rPr>
        <w:t xml:space="preserve"> harjoitteluvuoroa</w:t>
      </w:r>
      <w:r w:rsidR="00E64751">
        <w:rPr>
          <w:rFonts w:ascii="Arial" w:hAnsi="Arial" w:cs="Arial"/>
          <w:color w:val="000000"/>
          <w:sz w:val="24"/>
          <w:szCs w:val="24"/>
        </w:rPr>
        <w:t xml:space="preserve"> </w:t>
      </w:r>
      <w:r w:rsidR="005F500B">
        <w:rPr>
          <w:rFonts w:ascii="Arial" w:hAnsi="Arial" w:cs="Arial"/>
          <w:color w:val="000000"/>
          <w:sz w:val="24"/>
          <w:szCs w:val="24"/>
        </w:rPr>
        <w:t>Impivaaran hyppyaltaasta</w:t>
      </w:r>
      <w:r>
        <w:rPr>
          <w:rFonts w:ascii="Arial" w:hAnsi="Arial" w:cs="Arial"/>
          <w:color w:val="000000"/>
          <w:sz w:val="24"/>
          <w:szCs w:val="24"/>
        </w:rPr>
        <w:t>, monitoimialtaasta</w:t>
      </w:r>
      <w:r w:rsidR="005F500B">
        <w:rPr>
          <w:rFonts w:ascii="Arial" w:hAnsi="Arial" w:cs="Arial"/>
          <w:color w:val="000000"/>
          <w:sz w:val="24"/>
          <w:szCs w:val="24"/>
        </w:rPr>
        <w:t xml:space="preserve"> ja 25 m:n altaasta.</w:t>
      </w:r>
      <w:r w:rsidR="005F500B">
        <w:rPr>
          <w:rFonts w:ascii="Tahoma" w:hAnsi="Tahoma" w:cs="Tahoma"/>
          <w:sz w:val="24"/>
          <w:szCs w:val="24"/>
        </w:rPr>
        <w:t xml:space="preserve"> </w:t>
      </w:r>
      <w:r w:rsidR="00F00C9D">
        <w:rPr>
          <w:rFonts w:ascii="Tahoma" w:hAnsi="Tahoma" w:cs="Tahoma"/>
          <w:sz w:val="24"/>
          <w:szCs w:val="24"/>
        </w:rPr>
        <w:t>Loppu-</w:t>
      </w:r>
      <w:r>
        <w:rPr>
          <w:rFonts w:ascii="Tahoma" w:hAnsi="Tahoma" w:cs="Tahoma"/>
          <w:sz w:val="24"/>
          <w:szCs w:val="24"/>
        </w:rPr>
        <w:t xml:space="preserve">kesäksi </w:t>
      </w:r>
      <w:r w:rsidR="00F01C66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koulujen alkamisesta syyskuun puoliväliin</w:t>
      </w:r>
      <w:r w:rsidR="00F01C66">
        <w:rPr>
          <w:rFonts w:ascii="Tahoma" w:hAnsi="Tahoma" w:cs="Tahoma"/>
          <w:sz w:val="24"/>
          <w:szCs w:val="24"/>
        </w:rPr>
        <w:t xml:space="preserve">) </w:t>
      </w:r>
      <w:r w:rsidR="005F500B">
        <w:rPr>
          <w:rFonts w:ascii="Tahoma" w:hAnsi="Tahoma" w:cs="Tahoma"/>
          <w:sz w:val="24"/>
          <w:szCs w:val="24"/>
        </w:rPr>
        <w:t xml:space="preserve">haetaan vuoroa </w:t>
      </w:r>
      <w:proofErr w:type="spellStart"/>
      <w:r w:rsidR="005F500B">
        <w:rPr>
          <w:rFonts w:ascii="Tahoma" w:hAnsi="Tahoma" w:cs="Tahoma"/>
          <w:sz w:val="24"/>
          <w:szCs w:val="24"/>
        </w:rPr>
        <w:t>Samppalinnan</w:t>
      </w:r>
      <w:proofErr w:type="spellEnd"/>
      <w:r w:rsidR="005F500B">
        <w:rPr>
          <w:rFonts w:ascii="Tahoma" w:hAnsi="Tahoma" w:cs="Tahoma"/>
          <w:sz w:val="24"/>
          <w:szCs w:val="24"/>
        </w:rPr>
        <w:t xml:space="preserve"> maauimalasta</w:t>
      </w:r>
      <w:r w:rsidR="00F01C66">
        <w:rPr>
          <w:rFonts w:ascii="Tahoma" w:hAnsi="Tahoma" w:cs="Tahoma"/>
          <w:sz w:val="24"/>
          <w:szCs w:val="24"/>
        </w:rPr>
        <w:t>. Syyskaudeksi vuoroja</w:t>
      </w:r>
      <w:r>
        <w:rPr>
          <w:rFonts w:ascii="Tahoma" w:hAnsi="Tahoma" w:cs="Tahoma"/>
          <w:sz w:val="24"/>
          <w:szCs w:val="24"/>
        </w:rPr>
        <w:t xml:space="preserve"> haetaan Impivaarasta. Vuorohakemus jätetään loppuvuodesta 2013 ja haettaessa huomioidaan vuoden 2013 aikana saatu jäsenpalaute</w:t>
      </w:r>
      <w:r w:rsidR="00F01C66">
        <w:rPr>
          <w:rFonts w:ascii="Tahoma" w:hAnsi="Tahoma" w:cs="Tahoma"/>
          <w:sz w:val="24"/>
          <w:szCs w:val="24"/>
        </w:rPr>
        <w:t>.</w:t>
      </w:r>
    </w:p>
    <w:p w:rsidR="00E64751" w:rsidRPr="00E64751" w:rsidRDefault="00E64751" w:rsidP="00F01C66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Norpparallit ja leirit</w:t>
      </w:r>
    </w:p>
    <w:p w:rsid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Sukeltajaliiton</w:t>
      </w:r>
      <w:r w:rsidR="00571565">
        <w:rPr>
          <w:rFonts w:ascii="Arial" w:hAnsi="Arial" w:cs="Arial"/>
          <w:color w:val="000000"/>
          <w:sz w:val="24"/>
          <w:szCs w:val="24"/>
        </w:rPr>
        <w:t xml:space="preserve"> nuor</w:t>
      </w:r>
      <w:r w:rsidR="00EC120A">
        <w:rPr>
          <w:rFonts w:ascii="Arial" w:hAnsi="Arial" w:cs="Arial"/>
          <w:color w:val="000000"/>
          <w:sz w:val="24"/>
          <w:szCs w:val="24"/>
        </w:rPr>
        <w:t>isovaliokunta järjestää Norpparalleja. Seuraavan rallin ajankohta ja paikka eivät ole vielä tiedossa</w:t>
      </w:r>
      <w:r w:rsidR="00571565">
        <w:rPr>
          <w:rFonts w:ascii="Arial" w:hAnsi="Arial" w:cs="Arial"/>
          <w:color w:val="000000"/>
          <w:sz w:val="24"/>
          <w:szCs w:val="24"/>
        </w:rPr>
        <w:t xml:space="preserve">. </w:t>
      </w:r>
      <w:r w:rsidR="00F01C66">
        <w:rPr>
          <w:rFonts w:ascii="Arial" w:hAnsi="Arial" w:cs="Arial"/>
          <w:color w:val="000000"/>
          <w:sz w:val="24"/>
          <w:szCs w:val="24"/>
        </w:rPr>
        <w:t>Liitto järjestää k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esällä </w:t>
      </w:r>
      <w:r w:rsidR="00F01C66">
        <w:rPr>
          <w:rFonts w:ascii="Arial" w:hAnsi="Arial" w:cs="Arial"/>
          <w:color w:val="000000"/>
          <w:sz w:val="24"/>
          <w:szCs w:val="24"/>
        </w:rPr>
        <w:t xml:space="preserve">mahdollisesti </w:t>
      </w:r>
      <w:r w:rsidRPr="00E64751">
        <w:rPr>
          <w:rFonts w:ascii="Arial" w:hAnsi="Arial" w:cs="Arial"/>
          <w:color w:val="000000"/>
          <w:sz w:val="24"/>
          <w:szCs w:val="24"/>
        </w:rPr>
        <w:t>Norppaleirin, jonka tarkka</w:t>
      </w:r>
      <w:r w:rsidR="00F01C66">
        <w:rPr>
          <w:rFonts w:ascii="Arial" w:hAnsi="Arial" w:cs="Arial"/>
          <w:color w:val="000000"/>
          <w:sz w:val="24"/>
          <w:szCs w:val="24"/>
        </w:rPr>
        <w:t xml:space="preserve"> </w:t>
      </w:r>
      <w:r w:rsidR="00F00C9D">
        <w:rPr>
          <w:rFonts w:ascii="Arial" w:hAnsi="Arial" w:cs="Arial"/>
          <w:color w:val="000000"/>
          <w:sz w:val="24"/>
          <w:szCs w:val="24"/>
        </w:rPr>
        <w:t xml:space="preserve">ajankohta </w:t>
      </w:r>
      <w:r w:rsidRPr="00E64751">
        <w:rPr>
          <w:rFonts w:ascii="Arial" w:hAnsi="Arial" w:cs="Arial"/>
          <w:color w:val="000000"/>
          <w:sz w:val="24"/>
          <w:szCs w:val="24"/>
        </w:rPr>
        <w:t>ja paikka ovat myös auki. Tavoitteena on osallistua vähintään yhteen em.</w:t>
      </w:r>
      <w:r w:rsidR="00F01C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tapahtumista.</w:t>
      </w:r>
    </w:p>
    <w:p w:rsidR="00E64751" w:rsidRPr="00E64751" w:rsidRDefault="00E64751" w:rsidP="00F01C66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Seuran omat leirit</w:t>
      </w: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Edellisten vuosien er</w:t>
      </w:r>
      <w:r w:rsidR="00F01C66">
        <w:rPr>
          <w:rFonts w:ascii="Arial" w:hAnsi="Arial" w:cs="Arial"/>
          <w:color w:val="000000"/>
          <w:sz w:val="24"/>
          <w:szCs w:val="24"/>
        </w:rPr>
        <w:t>ittäin onnistuneiden kesäleiri</w:t>
      </w:r>
      <w:r w:rsidR="00BD72E7">
        <w:rPr>
          <w:rFonts w:ascii="Arial" w:hAnsi="Arial" w:cs="Arial"/>
          <w:color w:val="000000"/>
          <w:sz w:val="24"/>
          <w:szCs w:val="24"/>
        </w:rPr>
        <w:t xml:space="preserve">en perinnettä </w:t>
      </w:r>
      <w:r w:rsidRPr="00E64751">
        <w:rPr>
          <w:rFonts w:ascii="Arial" w:hAnsi="Arial" w:cs="Arial"/>
          <w:color w:val="000000"/>
          <w:sz w:val="24"/>
          <w:szCs w:val="24"/>
        </w:rPr>
        <w:t>jatketaan</w:t>
      </w:r>
      <w:r w:rsidR="001A0EBD">
        <w:rPr>
          <w:rFonts w:ascii="Arial" w:hAnsi="Arial" w:cs="Arial"/>
          <w:color w:val="000000"/>
          <w:sz w:val="24"/>
          <w:szCs w:val="24"/>
        </w:rPr>
        <w:t>. Vuoden 2014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 kesäleirin aika, paikka ja toteutustapa </w:t>
      </w:r>
      <w:r w:rsidR="00F00C9D">
        <w:rPr>
          <w:rFonts w:ascii="Arial" w:hAnsi="Arial" w:cs="Arial"/>
          <w:color w:val="000000"/>
          <w:sz w:val="24"/>
          <w:szCs w:val="24"/>
        </w:rPr>
        <w:t>on alustavasti sovittu</w:t>
      </w:r>
      <w:r w:rsidR="00BD72E7">
        <w:rPr>
          <w:rFonts w:ascii="Arial" w:hAnsi="Arial" w:cs="Arial"/>
          <w:color w:val="000000"/>
          <w:sz w:val="24"/>
          <w:szCs w:val="24"/>
        </w:rPr>
        <w:t xml:space="preserve">. Todennäköistä on, että toteutus on viimeisimpien vuosien kaltainen: Vuokrataan sukellustukialus Tavi ja suunnataan reilu viikko ennen koulujen alkua pitkän viikonlopun ajaksi </w:t>
      </w:r>
      <w:r w:rsidR="00BD72E7">
        <w:rPr>
          <w:rFonts w:ascii="Arial" w:hAnsi="Arial" w:cs="Arial"/>
          <w:color w:val="000000"/>
          <w:sz w:val="24"/>
          <w:szCs w:val="24"/>
        </w:rPr>
        <w:lastRenderedPageBreak/>
        <w:t xml:space="preserve">saaristoon, mahdollisesti </w:t>
      </w:r>
      <w:r w:rsidR="001A0EBD">
        <w:rPr>
          <w:rFonts w:ascii="Arial" w:hAnsi="Arial" w:cs="Arial"/>
          <w:color w:val="000000"/>
          <w:sz w:val="24"/>
          <w:szCs w:val="24"/>
        </w:rPr>
        <w:t>Kökarin</w:t>
      </w:r>
      <w:r w:rsidR="00BD72E7">
        <w:rPr>
          <w:rFonts w:ascii="Arial" w:hAnsi="Arial" w:cs="Arial"/>
          <w:color w:val="000000"/>
          <w:sz w:val="24"/>
          <w:szCs w:val="24"/>
        </w:rPr>
        <w:t xml:space="preserve"> ympäristö</w:t>
      </w:r>
      <w:r w:rsidR="00571565">
        <w:rPr>
          <w:rFonts w:ascii="Arial" w:hAnsi="Arial" w:cs="Arial"/>
          <w:color w:val="000000"/>
          <w:sz w:val="24"/>
          <w:szCs w:val="24"/>
        </w:rPr>
        <w:t>ö</w:t>
      </w:r>
      <w:r w:rsidR="00BD72E7">
        <w:rPr>
          <w:rFonts w:ascii="Arial" w:hAnsi="Arial" w:cs="Arial"/>
          <w:color w:val="000000"/>
          <w:sz w:val="24"/>
          <w:szCs w:val="24"/>
        </w:rPr>
        <w:t>n</w:t>
      </w:r>
      <w:r w:rsidRPr="00E64751">
        <w:rPr>
          <w:rFonts w:ascii="Arial" w:hAnsi="Arial" w:cs="Arial"/>
          <w:color w:val="000000"/>
          <w:sz w:val="24"/>
          <w:szCs w:val="24"/>
        </w:rPr>
        <w:t>.</w:t>
      </w:r>
      <w:r w:rsidR="00BD72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Leirin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D72E7">
        <w:rPr>
          <w:rFonts w:ascii="Arial" w:hAnsi="Arial" w:cs="Arial"/>
          <w:color w:val="000000"/>
          <w:sz w:val="24"/>
          <w:szCs w:val="24"/>
        </w:rPr>
        <w:t xml:space="preserve">yksityiskohtainen </w:t>
      </w:r>
      <w:r w:rsidRPr="00E64751">
        <w:rPr>
          <w:rFonts w:ascii="Arial" w:hAnsi="Arial" w:cs="Arial"/>
          <w:color w:val="000000"/>
          <w:sz w:val="24"/>
          <w:szCs w:val="24"/>
        </w:rPr>
        <w:t>suun</w:t>
      </w:r>
      <w:r w:rsidR="00BD72E7">
        <w:rPr>
          <w:rFonts w:ascii="Arial" w:hAnsi="Arial" w:cs="Arial"/>
          <w:color w:val="000000"/>
          <w:sz w:val="24"/>
          <w:szCs w:val="24"/>
        </w:rPr>
        <w:t>nittelu toteutetaan kevään aikana.</w:t>
      </w:r>
    </w:p>
    <w:p w:rsidR="00E64751" w:rsidRPr="00E64751" w:rsidRDefault="00E64751" w:rsidP="00BD72E7">
      <w:pPr>
        <w:keepNext/>
        <w:autoSpaceDE w:val="0"/>
        <w:autoSpaceDN w:val="0"/>
        <w:adjustRightInd w:val="0"/>
        <w:spacing w:before="240" w:after="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Sinettiseura</w:t>
      </w: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Seuralle on joulukuussa 2011 myönnetty sinetti</w:t>
      </w:r>
      <w:r w:rsidRPr="00E64751">
        <w:rPr>
          <w:rFonts w:ascii="Arial" w:hAnsi="Arial" w:cs="Arial"/>
          <w:color w:val="000000"/>
          <w:sz w:val="24"/>
          <w:szCs w:val="24"/>
        </w:rPr>
        <w:t>. Toimintakäsikirjaan on</w:t>
      </w:r>
    </w:p>
    <w:p w:rsid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kirjattu seuran toimintaperiaatteet, joita päivitetään toimintaa kehitettäessä.</w:t>
      </w:r>
    </w:p>
    <w:p w:rsidR="00E64751" w:rsidRPr="00E64751" w:rsidRDefault="00E64751" w:rsidP="00E6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751" w:rsidRPr="007F11D4" w:rsidRDefault="00E64751" w:rsidP="007F11D4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Arial,Bold" w:hAnsi="Arial,Bold" w:cs="Arial,Bold"/>
          <w:b/>
          <w:bCs/>
          <w:i/>
          <w:color w:val="000000"/>
          <w:sz w:val="24"/>
          <w:szCs w:val="24"/>
        </w:rPr>
      </w:pPr>
      <w:r w:rsidRPr="007F11D4">
        <w:rPr>
          <w:rFonts w:ascii="Arial,Bold" w:hAnsi="Arial,Bold" w:cs="Arial,Bold"/>
          <w:b/>
          <w:bCs/>
          <w:i/>
          <w:color w:val="000000"/>
          <w:sz w:val="24"/>
          <w:szCs w:val="24"/>
        </w:rPr>
        <w:t>Laitesukellusjaos</w:t>
      </w:r>
    </w:p>
    <w:p w:rsidR="00B668EF" w:rsidRPr="00B668EF" w:rsidRDefault="007F11D4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68EF">
        <w:rPr>
          <w:rFonts w:ascii="Arial" w:hAnsi="Arial" w:cs="Arial"/>
          <w:sz w:val="24"/>
          <w:szCs w:val="24"/>
        </w:rPr>
        <w:t xml:space="preserve">yksyllä </w:t>
      </w:r>
      <w:r>
        <w:rPr>
          <w:rFonts w:ascii="Arial" w:hAnsi="Arial" w:cs="Arial"/>
          <w:sz w:val="24"/>
          <w:szCs w:val="24"/>
        </w:rPr>
        <w:t xml:space="preserve">2011 aloitettiin </w:t>
      </w:r>
      <w:r w:rsidR="00B668EF" w:rsidRPr="00B668EF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>eiden laitesukellustoiminta kurssituksella</w:t>
      </w:r>
      <w:r w:rsidR="001A0EBD">
        <w:rPr>
          <w:rFonts w:ascii="Arial" w:hAnsi="Arial" w:cs="Arial"/>
          <w:sz w:val="24"/>
          <w:szCs w:val="24"/>
        </w:rPr>
        <w:t xml:space="preserve"> ja kurssituksia on jatkettu säännöllisen epäsäännöllisesti tarpeiden mukaan.</w:t>
      </w:r>
      <w:r>
        <w:rPr>
          <w:rFonts w:ascii="Arial" w:hAnsi="Arial" w:cs="Arial"/>
          <w:sz w:val="24"/>
          <w:szCs w:val="24"/>
        </w:rPr>
        <w:t xml:space="preserve"> </w:t>
      </w:r>
      <w:r w:rsidR="001A0EBD">
        <w:rPr>
          <w:rFonts w:ascii="Arial" w:hAnsi="Arial" w:cs="Arial"/>
          <w:sz w:val="24"/>
          <w:szCs w:val="24"/>
        </w:rPr>
        <w:t>Toimin</w:t>
      </w:r>
      <w:r>
        <w:rPr>
          <w:rFonts w:ascii="Arial" w:hAnsi="Arial" w:cs="Arial"/>
          <w:sz w:val="24"/>
          <w:szCs w:val="24"/>
        </w:rPr>
        <w:t>n</w:t>
      </w:r>
      <w:r w:rsidR="001A0EBD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tavoitteena on </w:t>
      </w:r>
      <w:r w:rsidR="00B668EF" w:rsidRPr="00B668EF">
        <w:rPr>
          <w:rFonts w:ascii="Tahoma" w:hAnsi="Tahoma" w:cs="Tahoma"/>
          <w:sz w:val="24"/>
          <w:szCs w:val="24"/>
        </w:rPr>
        <w:t>mahdollistaa sukellusharrastuksen jatkaminen seurassa norppatoiminnan jälkeen sekä tarjota toimintaa seuran laitesukelluskoulutuksen suorittaneille jäsenille. Perustoimintaa on laitesukellustaitojen ylläpitäminen, uusien taitojen oppiminen s</w:t>
      </w:r>
      <w:r w:rsidR="00BD72E7">
        <w:rPr>
          <w:rFonts w:ascii="Tahoma" w:hAnsi="Tahoma" w:cs="Tahoma"/>
          <w:sz w:val="24"/>
          <w:szCs w:val="24"/>
        </w:rPr>
        <w:t>ekä koulutustoiminta.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668EF">
        <w:rPr>
          <w:rFonts w:ascii="Tahoma" w:hAnsi="Tahoma" w:cs="Tahoma"/>
          <w:sz w:val="24"/>
          <w:szCs w:val="24"/>
        </w:rPr>
        <w:t>Laitesukelluksen ohella jaos tarjoaa mahdollisuuden muihin syvässä altaassa tapahtuviin toimintoihin kuten uppopallon pelaamiseen sekä sukellustaitojen harjoittelemiseen ilman laitteita.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668EF">
        <w:rPr>
          <w:rFonts w:ascii="Tahoma" w:hAnsi="Tahoma" w:cs="Tahoma"/>
          <w:sz w:val="24"/>
          <w:szCs w:val="24"/>
        </w:rPr>
        <w:t>Jaoksen talvikauden allasvuoroja tukevat kesäaikaan järjestettävät t</w:t>
      </w:r>
      <w:r w:rsidR="001A0EBD">
        <w:rPr>
          <w:rFonts w:ascii="Tahoma" w:hAnsi="Tahoma" w:cs="Tahoma"/>
          <w:sz w:val="24"/>
          <w:szCs w:val="24"/>
        </w:rPr>
        <w:t>apahtumat</w:t>
      </w:r>
      <w:r w:rsidR="00F00C9D">
        <w:rPr>
          <w:rFonts w:ascii="Tahoma" w:hAnsi="Tahoma" w:cs="Tahoma"/>
          <w:sz w:val="24"/>
          <w:szCs w:val="24"/>
        </w:rPr>
        <w:t>;</w:t>
      </w:r>
      <w:r w:rsidR="001A0EBD">
        <w:rPr>
          <w:rFonts w:ascii="Tahoma" w:hAnsi="Tahoma" w:cs="Tahoma"/>
          <w:sz w:val="24"/>
          <w:szCs w:val="24"/>
        </w:rPr>
        <w:t xml:space="preserve"> sukelluskurssit</w:t>
      </w:r>
      <w:r w:rsidRPr="00B668EF">
        <w:rPr>
          <w:rFonts w:ascii="Tahoma" w:hAnsi="Tahoma" w:cs="Tahoma"/>
          <w:sz w:val="24"/>
          <w:szCs w:val="24"/>
        </w:rPr>
        <w:t xml:space="preserve"> ja -retket avovesissä sekä seuran kesäleiri.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D72E7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72E7">
        <w:rPr>
          <w:rFonts w:ascii="Tahoma" w:hAnsi="Tahoma" w:cs="Tahoma"/>
          <w:sz w:val="24"/>
          <w:szCs w:val="24"/>
        </w:rPr>
        <w:t xml:space="preserve">Laitesukellusjaos toimii Aboa </w:t>
      </w:r>
      <w:proofErr w:type="spellStart"/>
      <w:r w:rsidRPr="00BD72E7">
        <w:rPr>
          <w:rFonts w:ascii="Tahoma" w:hAnsi="Tahoma" w:cs="Tahoma"/>
          <w:sz w:val="24"/>
          <w:szCs w:val="24"/>
        </w:rPr>
        <w:t>Aquanauts</w:t>
      </w:r>
      <w:proofErr w:type="spellEnd"/>
      <w:r w:rsidRPr="00BD72E7">
        <w:rPr>
          <w:rFonts w:ascii="Tahoma" w:hAnsi="Tahoma" w:cs="Tahoma"/>
          <w:sz w:val="24"/>
          <w:szCs w:val="24"/>
        </w:rPr>
        <w:t xml:space="preserve"> ry:n alaisuudessa. Mukaan jaoksen toimintaan otetaan seuran jäsenten lisäksi uusia jäseniä, kiinnostuksen ja seuran sääntöjen perusteella. Ikäraja jaokseen toimintaan osallistuville on 10 vuotta. Alle 15-vuotiaat voivat liittyä jaoksen toimintaan vain yhdessä huoltajansa kanssa, alle 18-vuotiaat huoltajan suostumuksella.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/>
          <w:sz w:val="24"/>
          <w:szCs w:val="24"/>
        </w:rPr>
      </w:pPr>
      <w:r w:rsidRPr="00B668EF">
        <w:rPr>
          <w:rFonts w:ascii="Tahoma" w:hAnsi="Tahoma" w:cs="Tahoma"/>
          <w:b/>
          <w:sz w:val="24"/>
          <w:szCs w:val="24"/>
        </w:rPr>
        <w:t>Toiminta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668EF" w:rsidRDefault="00BD72E7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Jaos voi käyttää seuran säännöllistä viikoittaista</w:t>
      </w:r>
      <w:r w:rsidR="00B668EF" w:rsidRPr="00B668EF">
        <w:rPr>
          <w:rFonts w:ascii="Tahoma" w:hAnsi="Tahoma" w:cs="Tahoma"/>
          <w:sz w:val="24"/>
          <w:szCs w:val="24"/>
        </w:rPr>
        <w:t xml:space="preserve"> syväallasvuoro</w:t>
      </w:r>
      <w:r>
        <w:rPr>
          <w:rFonts w:ascii="Tahoma" w:hAnsi="Tahoma" w:cs="Tahoma"/>
          <w:sz w:val="24"/>
          <w:szCs w:val="24"/>
        </w:rPr>
        <w:t>a Impivaarass</w:t>
      </w:r>
      <w:r w:rsidR="00B668EF" w:rsidRPr="00B668EF">
        <w:rPr>
          <w:rFonts w:ascii="Tahoma" w:hAnsi="Tahoma" w:cs="Tahoma"/>
          <w:sz w:val="24"/>
          <w:szCs w:val="24"/>
        </w:rPr>
        <w:t>a talviharjoittelujaksolle</w:t>
      </w:r>
      <w:r>
        <w:rPr>
          <w:rFonts w:ascii="Tahoma" w:hAnsi="Tahoma" w:cs="Tahoma"/>
          <w:sz w:val="24"/>
          <w:szCs w:val="24"/>
        </w:rPr>
        <w:t xml:space="preserve"> ja </w:t>
      </w:r>
      <w:proofErr w:type="spellStart"/>
      <w:r>
        <w:rPr>
          <w:rFonts w:ascii="Tahoma" w:hAnsi="Tahoma" w:cs="Tahoma"/>
          <w:sz w:val="24"/>
          <w:szCs w:val="24"/>
        </w:rPr>
        <w:t>Samppalinnan</w:t>
      </w:r>
      <w:proofErr w:type="spellEnd"/>
      <w:r>
        <w:rPr>
          <w:rFonts w:ascii="Tahoma" w:hAnsi="Tahoma" w:cs="Tahoma"/>
          <w:sz w:val="24"/>
          <w:szCs w:val="24"/>
        </w:rPr>
        <w:t xml:space="preserve"> vuoroa kesäkaudella.</w:t>
      </w: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668EF" w:rsidRPr="00B668EF" w:rsidRDefault="00B668EF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668EF">
        <w:rPr>
          <w:rFonts w:ascii="Tahoma" w:hAnsi="Tahoma" w:cs="Tahoma"/>
          <w:sz w:val="24"/>
          <w:szCs w:val="24"/>
        </w:rPr>
        <w:t xml:space="preserve">Allasvuoroilla harjoitellaan laitesukelluksen perustoimintoja yhteisten </w:t>
      </w:r>
      <w:r w:rsidR="00BD72E7">
        <w:rPr>
          <w:rFonts w:ascii="Tahoma" w:hAnsi="Tahoma" w:cs="Tahoma"/>
          <w:sz w:val="24"/>
          <w:szCs w:val="24"/>
        </w:rPr>
        <w:t xml:space="preserve">ja itsenäisten </w:t>
      </w:r>
      <w:r w:rsidRPr="00B668EF">
        <w:rPr>
          <w:rFonts w:ascii="Tahoma" w:hAnsi="Tahoma" w:cs="Tahoma"/>
          <w:sz w:val="24"/>
          <w:szCs w:val="24"/>
        </w:rPr>
        <w:t xml:space="preserve">harjoitusten </w:t>
      </w:r>
      <w:r w:rsidR="00BD72E7">
        <w:rPr>
          <w:rFonts w:ascii="Tahoma" w:hAnsi="Tahoma" w:cs="Tahoma"/>
          <w:sz w:val="24"/>
          <w:szCs w:val="24"/>
        </w:rPr>
        <w:t>avulla</w:t>
      </w:r>
      <w:r w:rsidRPr="00B668EF">
        <w:rPr>
          <w:rFonts w:ascii="Tahoma" w:hAnsi="Tahoma" w:cs="Tahoma"/>
          <w:sz w:val="24"/>
          <w:szCs w:val="24"/>
        </w:rPr>
        <w:t>. Allasvuoroilla on mahdollista myös muihin syvän altaan tukemiin toimintoihin kuten uppopallon pelaamiseen sekä sukellustaitojen</w:t>
      </w:r>
    </w:p>
    <w:p w:rsidR="00B668EF" w:rsidRPr="00B668EF" w:rsidRDefault="00B668EF" w:rsidP="00B668E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668EF">
        <w:rPr>
          <w:rFonts w:ascii="Tahoma" w:hAnsi="Tahoma" w:cs="Tahoma"/>
          <w:sz w:val="24"/>
          <w:szCs w:val="24"/>
        </w:rPr>
        <w:t>harjoittelemiseen ilman laitteita. Seuran laite</w:t>
      </w:r>
      <w:r w:rsidR="00BD72E7">
        <w:rPr>
          <w:rFonts w:ascii="Tahoma" w:hAnsi="Tahoma" w:cs="Tahoma"/>
          <w:sz w:val="24"/>
          <w:szCs w:val="24"/>
        </w:rPr>
        <w:t>sukelluspaketit sekä välineet ovat</w:t>
      </w:r>
      <w:r w:rsidRPr="00B668EF">
        <w:rPr>
          <w:rFonts w:ascii="Tahoma" w:hAnsi="Tahoma" w:cs="Tahoma"/>
          <w:sz w:val="24"/>
          <w:szCs w:val="24"/>
        </w:rPr>
        <w:t xml:space="preserve"> seuran jäsenistön lainattavissa alla olevan hinnaston mukaisesti.</w:t>
      </w:r>
    </w:p>
    <w:p w:rsidR="00DF7975" w:rsidRDefault="00DF79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9"/>
        <w:gridCol w:w="2219"/>
        <w:gridCol w:w="2219"/>
        <w:gridCol w:w="2219"/>
      </w:tblGrid>
      <w:tr w:rsidR="007A2A91" w:rsidTr="0078658F">
        <w:tc>
          <w:tcPr>
            <w:tcW w:w="9216" w:type="dxa"/>
            <w:gridSpan w:val="4"/>
          </w:tcPr>
          <w:p w:rsidR="007A2A91" w:rsidRPr="00835480" w:rsidRDefault="007A2A91" w:rsidP="0083548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5480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Seuran laitesukellusvälineiden vuokrahinnasto</w:t>
            </w:r>
          </w:p>
        </w:tc>
      </w:tr>
      <w:tr w:rsidR="007A2A91" w:rsidTr="007A2A91">
        <w:tc>
          <w:tcPr>
            <w:tcW w:w="2559" w:type="dxa"/>
          </w:tcPr>
          <w:p w:rsidR="007A2A91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9" w:type="dxa"/>
          </w:tcPr>
          <w:p w:rsidR="007A2A91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vrk</w:t>
            </w:r>
          </w:p>
        </w:tc>
        <w:tc>
          <w:tcPr>
            <w:tcW w:w="2219" w:type="dxa"/>
          </w:tcPr>
          <w:p w:rsidR="007A2A91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viikonloppu</w:t>
            </w:r>
          </w:p>
        </w:tc>
        <w:tc>
          <w:tcPr>
            <w:tcW w:w="2219" w:type="dxa"/>
          </w:tcPr>
          <w:p w:rsidR="007A2A91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Huom.</w:t>
            </w:r>
          </w:p>
        </w:tc>
      </w:tr>
      <w:tr w:rsidR="007A2A91" w:rsidTr="007A2A91">
        <w:tc>
          <w:tcPr>
            <w:tcW w:w="2559" w:type="dxa"/>
          </w:tcPr>
          <w:p w:rsidR="007A2A91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Märkäpuku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7A2A91" w:rsidRPr="00502AF0" w:rsidRDefault="00571565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5 kpl</w:t>
            </w:r>
          </w:p>
        </w:tc>
      </w:tr>
      <w:tr w:rsidR="007A2A91" w:rsidTr="007A2A91">
        <w:tc>
          <w:tcPr>
            <w:tcW w:w="2559" w:type="dxa"/>
          </w:tcPr>
          <w:p w:rsidR="007A2A91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Regulaattori 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octo</w:t>
            </w:r>
            <w:proofErr w:type="spellEnd"/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7A2A91" w:rsidRPr="00502AF0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5 kpl</w:t>
            </w:r>
          </w:p>
        </w:tc>
      </w:tr>
      <w:tr w:rsidR="007A2A91" w:rsidTr="007A2A91">
        <w:tc>
          <w:tcPr>
            <w:tcW w:w="2559" w:type="dxa"/>
          </w:tcPr>
          <w:p w:rsidR="007A2A91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Tasapainotusliivi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7A2A91" w:rsidRPr="00502AF0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XS, S ja M kokoja</w:t>
            </w:r>
            <w:r w:rsidR="00571565" w:rsidRPr="00502AF0">
              <w:rPr>
                <w:rFonts w:ascii="Tahoma" w:hAnsi="Tahoma" w:cs="Tahoma"/>
                <w:sz w:val="24"/>
                <w:szCs w:val="24"/>
              </w:rPr>
              <w:t>, yhteensä 5 kpl</w:t>
            </w:r>
          </w:p>
        </w:tc>
      </w:tr>
      <w:tr w:rsidR="007A2A91" w:rsidTr="007A2A91">
        <w:tc>
          <w:tcPr>
            <w:tcW w:w="2559" w:type="dxa"/>
          </w:tcPr>
          <w:p w:rsidR="007A2A91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Pullo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7A2A91" w:rsidRPr="00502AF0" w:rsidRDefault="00571565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 xml:space="preserve">5 kpl, </w:t>
            </w:r>
            <w:r w:rsidR="00835480" w:rsidRPr="00502AF0">
              <w:rPr>
                <w:rFonts w:ascii="Tahoma" w:hAnsi="Tahoma" w:cs="Tahoma"/>
                <w:sz w:val="24"/>
                <w:szCs w:val="24"/>
              </w:rPr>
              <w:t xml:space="preserve">10/200 </w:t>
            </w:r>
            <w:proofErr w:type="spellStart"/>
            <w:r w:rsidR="00835480" w:rsidRPr="00502AF0">
              <w:rPr>
                <w:rFonts w:ascii="Tahoma" w:hAnsi="Tahoma" w:cs="Tahoma"/>
                <w:sz w:val="24"/>
                <w:szCs w:val="24"/>
              </w:rPr>
              <w:t>bar</w:t>
            </w:r>
            <w:proofErr w:type="spellEnd"/>
          </w:p>
        </w:tc>
      </w:tr>
      <w:tr w:rsidR="00835480" w:rsidTr="007A2A91">
        <w:tc>
          <w:tcPr>
            <w:tcW w:w="2559" w:type="dxa"/>
          </w:tcPr>
          <w:p w:rsidR="00835480" w:rsidRPr="00571565" w:rsidRDefault="00835480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71565">
              <w:rPr>
                <w:rFonts w:ascii="Tahoma" w:hAnsi="Tahoma" w:cs="Tahoma"/>
                <w:sz w:val="24"/>
                <w:szCs w:val="24"/>
              </w:rPr>
              <w:t>Vyö + painot</w:t>
            </w:r>
          </w:p>
        </w:tc>
        <w:tc>
          <w:tcPr>
            <w:tcW w:w="2219" w:type="dxa"/>
          </w:tcPr>
          <w:p w:rsidR="00835480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9" w:type="dxa"/>
          </w:tcPr>
          <w:p w:rsidR="00835480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9" w:type="dxa"/>
          </w:tcPr>
          <w:p w:rsidR="00835480" w:rsidRPr="00502AF0" w:rsidRDefault="00571565" w:rsidP="00B668EF">
            <w:pPr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5 kpl (vöitä)</w:t>
            </w:r>
          </w:p>
        </w:tc>
      </w:tr>
      <w:tr w:rsidR="007A2A91" w:rsidTr="007A2A91">
        <w:tc>
          <w:tcPr>
            <w:tcW w:w="2559" w:type="dxa"/>
          </w:tcPr>
          <w:p w:rsidR="007A2A91" w:rsidRDefault="00835480" w:rsidP="008354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Koko paketti (liivi,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octo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pullo, vyö + painot)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7A2A91" w:rsidRPr="00502AF0" w:rsidRDefault="00835480" w:rsidP="008354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02AF0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7A2A91" w:rsidRPr="00502AF0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2A91" w:rsidTr="00835480">
        <w:trPr>
          <w:trHeight w:val="113"/>
        </w:trPr>
        <w:tc>
          <w:tcPr>
            <w:tcW w:w="2559" w:type="dxa"/>
          </w:tcPr>
          <w:p w:rsidR="007A2A91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9" w:type="dxa"/>
          </w:tcPr>
          <w:p w:rsidR="007A2A91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9" w:type="dxa"/>
          </w:tcPr>
          <w:p w:rsidR="007A2A91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9" w:type="dxa"/>
          </w:tcPr>
          <w:p w:rsidR="007A2A91" w:rsidRDefault="007A2A91" w:rsidP="00B668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5480" w:rsidTr="00F94519">
        <w:tc>
          <w:tcPr>
            <w:tcW w:w="9216" w:type="dxa"/>
            <w:gridSpan w:val="4"/>
          </w:tcPr>
          <w:p w:rsidR="00835480" w:rsidRDefault="00835480" w:rsidP="008354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Säännöt:</w:t>
            </w:r>
          </w:p>
        </w:tc>
      </w:tr>
      <w:tr w:rsidR="00835480" w:rsidTr="00FC3BB8">
        <w:tc>
          <w:tcPr>
            <w:tcW w:w="9216" w:type="dxa"/>
            <w:gridSpan w:val="4"/>
          </w:tcPr>
          <w:p w:rsidR="00835480" w:rsidRP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835480">
              <w:rPr>
                <w:rFonts w:ascii="Tahoma" w:hAnsi="Tahoma" w:cs="Tahoma"/>
                <w:sz w:val="24"/>
                <w:szCs w:val="24"/>
              </w:rPr>
              <w:t>Hinta määräytyy palautusajankohdan mukaan.</w:t>
            </w:r>
          </w:p>
          <w:p w:rsid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835480">
              <w:rPr>
                <w:rFonts w:ascii="Tahoma" w:hAnsi="Tahoma" w:cs="Tahoma"/>
                <w:sz w:val="24"/>
                <w:szCs w:val="24"/>
              </w:rPr>
              <w:t>Vuokrat laskutetaan seuran toimesta kausittain</w:t>
            </w:r>
            <w:r w:rsidR="00F00C9D">
              <w:rPr>
                <w:rFonts w:ascii="Tahoma" w:hAnsi="Tahoma" w:cs="Tahoma"/>
                <w:sz w:val="24"/>
                <w:szCs w:val="24"/>
              </w:rPr>
              <w:t>,</w:t>
            </w:r>
            <w:r w:rsidRPr="00835480">
              <w:rPr>
                <w:rFonts w:ascii="Tahoma" w:hAnsi="Tahoma" w:cs="Tahoma"/>
                <w:sz w:val="24"/>
                <w:szCs w:val="24"/>
              </w:rPr>
              <w:t xml:space="preserve"> el</w:t>
            </w:r>
            <w:r>
              <w:rPr>
                <w:rFonts w:ascii="Tahoma" w:hAnsi="Tahoma" w:cs="Tahoma"/>
                <w:sz w:val="24"/>
                <w:szCs w:val="24"/>
              </w:rPr>
              <w:t>lei sovita toisin.</w:t>
            </w:r>
          </w:p>
          <w:p w:rsid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835480">
              <w:rPr>
                <w:rFonts w:ascii="Tahoma" w:hAnsi="Tahoma" w:cs="Tahoma"/>
                <w:sz w:val="24"/>
                <w:szCs w:val="24"/>
              </w:rPr>
              <w:t>Pullo palautetaan täytettynä</w:t>
            </w:r>
            <w:r w:rsidR="00F00C9D">
              <w:rPr>
                <w:rFonts w:ascii="Tahoma" w:hAnsi="Tahoma" w:cs="Tahoma"/>
                <w:sz w:val="24"/>
                <w:szCs w:val="24"/>
              </w:rPr>
              <w:t>. T</w:t>
            </w:r>
            <w:r w:rsidR="0034504A">
              <w:rPr>
                <w:rFonts w:ascii="Tahoma" w:hAnsi="Tahoma" w:cs="Tahoma"/>
                <w:sz w:val="24"/>
                <w:szCs w:val="24"/>
              </w:rPr>
              <w:t xml:space="preserve">äyttö </w:t>
            </w:r>
            <w:r w:rsidR="00F00C9D">
              <w:rPr>
                <w:rFonts w:ascii="Tahoma" w:hAnsi="Tahoma" w:cs="Tahoma"/>
                <w:sz w:val="24"/>
                <w:szCs w:val="24"/>
              </w:rPr>
              <w:t>on tehtävä sertifioidussa täyttöpaikassa</w:t>
            </w:r>
            <w:r w:rsidRPr="0083548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Välineet huuhdellaan ennen palautusta makealla vedellä.</w:t>
            </w:r>
          </w:p>
          <w:p w:rsid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Välineet palautetaan samassa kunnossa kuin ne olivat </w:t>
            </w:r>
            <w:r w:rsidR="00F00C9D">
              <w:rPr>
                <w:rFonts w:ascii="Tahoma" w:hAnsi="Tahoma" w:cs="Tahoma"/>
                <w:sz w:val="24"/>
                <w:szCs w:val="24"/>
              </w:rPr>
              <w:t>haettaessa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35480" w:rsidRPr="00835480" w:rsidRDefault="00835480" w:rsidP="00835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Mahdollisista rikkoontumisista ja havaituista vioista/puutteista pitää ilmoittaa kalustovastaavalle.</w:t>
            </w:r>
          </w:p>
        </w:tc>
      </w:tr>
    </w:tbl>
    <w:p w:rsidR="00B668EF" w:rsidRDefault="00B668EF" w:rsidP="00B668E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668EF" w:rsidRDefault="00B668EF" w:rsidP="0057156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668EF">
        <w:rPr>
          <w:rFonts w:ascii="Tahoma" w:hAnsi="Tahoma" w:cs="Tahoma"/>
          <w:sz w:val="24"/>
          <w:szCs w:val="24"/>
        </w:rPr>
        <w:t xml:space="preserve">Kesä-syyskaudella järjestetään yhteisiä sukellusretkiä lähiseudun sukelluskohteille. Sukellusretkien </w:t>
      </w:r>
      <w:r w:rsidR="00F00C9D">
        <w:rPr>
          <w:rFonts w:ascii="Tahoma" w:hAnsi="Tahoma" w:cs="Tahoma"/>
          <w:sz w:val="24"/>
          <w:szCs w:val="24"/>
        </w:rPr>
        <w:t xml:space="preserve">tarkoituksena </w:t>
      </w:r>
      <w:r w:rsidRPr="00B668EF">
        <w:rPr>
          <w:rFonts w:ascii="Tahoma" w:hAnsi="Tahoma" w:cs="Tahoma"/>
          <w:sz w:val="24"/>
          <w:szCs w:val="24"/>
        </w:rPr>
        <w:t xml:space="preserve">on tarjota sukellusseuraa seuran jäsenille mutta niihin voi osallistua myös seuraan kuulumattomia henkilöitä kuten perheenjäseniä tai seuran toimintaan tutustuvia henkilöitä. </w:t>
      </w:r>
      <w:r>
        <w:rPr>
          <w:rFonts w:ascii="Tahoma" w:hAnsi="Tahoma" w:cs="Tahoma"/>
          <w:sz w:val="24"/>
          <w:szCs w:val="24"/>
        </w:rPr>
        <w:t>Kaikilla sukellusretkiin osallistuvilla tulee olla voimassaoleva tapaturmavakuutus.</w:t>
      </w:r>
    </w:p>
    <w:p w:rsidR="00B668EF" w:rsidRDefault="00B668EF" w:rsidP="00B668EF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W w:w="10140" w:type="dxa"/>
        <w:tblInd w:w="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09"/>
        <w:gridCol w:w="2537"/>
        <w:gridCol w:w="3515"/>
      </w:tblGrid>
      <w:tr w:rsidR="00B668EF" w:rsidRPr="00411F05" w:rsidTr="00B668EF">
        <w:trPr>
          <w:trHeight w:val="279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Laitesukellusjaoksen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tapahtumakalenteri vuodelle 20</w:t>
            </w: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502AF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B668EF" w:rsidRPr="00411F05" w:rsidTr="00B668EF">
        <w:trPr>
          <w:trHeight w:val="123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68EF" w:rsidRPr="00411F05" w:rsidTr="00B668EF">
        <w:trPr>
          <w:trHeight w:val="23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Tapahtuma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Ajankohta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Sijainti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11F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Huomioitavaa</w:t>
            </w:r>
          </w:p>
        </w:tc>
      </w:tr>
      <w:tr w:rsidR="00B668EF" w:rsidRPr="00411F05" w:rsidTr="00B668EF">
        <w:trPr>
          <w:trHeight w:val="4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Impivaaran allasvuorot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EF" w:rsidRPr="00411F05" w:rsidRDefault="00B35BE1" w:rsidP="00B35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tammi</w:t>
            </w:r>
            <w:r w:rsidR="00B668EF">
              <w:rPr>
                <w:rFonts w:ascii="Calibri" w:eastAsia="Times New Roman" w:hAnsi="Calibri" w:cs="Times New Roman"/>
                <w:color w:val="000000"/>
              </w:rPr>
              <w:t>-toukokuu</w:t>
            </w:r>
            <w:r>
              <w:rPr>
                <w:rFonts w:ascii="Calibri" w:eastAsia="Times New Roman" w:hAnsi="Calibri" w:cs="Times New Roman"/>
                <w:color w:val="000000"/>
              </w:rPr>
              <w:t>; syys-joulukuu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Impivaaran uimahalli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EF" w:rsidRPr="00411F05" w:rsidRDefault="00B668EF" w:rsidP="0001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Seuran varusteita lainattavissa</w:t>
            </w:r>
          </w:p>
        </w:tc>
      </w:tr>
      <w:tr w:rsidR="00B668EF" w:rsidRPr="00B668EF" w:rsidTr="00571565">
        <w:trPr>
          <w:trHeight w:val="47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F05">
              <w:rPr>
                <w:rFonts w:ascii="Calibri" w:eastAsia="Times New Roman" w:hAnsi="Calibri" w:cs="Times New Roman"/>
                <w:color w:val="000000"/>
              </w:rPr>
              <w:t>Laitesukelluskurssi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35BE1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Tarpeen mukaan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Impivaara</w:t>
            </w:r>
            <w:r w:rsidRPr="00411F05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411F05">
              <w:rPr>
                <w:rFonts w:ascii="Calibri" w:eastAsia="Times New Roman" w:hAnsi="Calibri" w:cs="Times New Roman"/>
                <w:color w:val="000000"/>
              </w:rPr>
              <w:t>Hilloinen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F" w:rsidRPr="00B668EF" w:rsidRDefault="00B35BE1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Tarpeen mukaan</w:t>
            </w:r>
            <w:r w:rsidR="00B668EF" w:rsidRPr="00B668EF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B668EF" w:rsidRPr="00B668EF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8EF">
              <w:rPr>
                <w:rFonts w:ascii="Calibri" w:eastAsia="Times New Roman" w:hAnsi="Calibri" w:cs="Times New Roman"/>
                <w:color w:val="000000"/>
              </w:rPr>
              <w:t xml:space="preserve">Oma märkäpuku tarvitaan, </w:t>
            </w:r>
            <w:proofErr w:type="gramStart"/>
            <w:r w:rsidRPr="00B668EF">
              <w:rPr>
                <w:rFonts w:ascii="Calibri" w:eastAsia="Times New Roman" w:hAnsi="Calibri" w:cs="Times New Roman"/>
                <w:color w:val="000000"/>
              </w:rPr>
              <w:t>laitteet saa</w:t>
            </w:r>
            <w:proofErr w:type="gramEnd"/>
            <w:r w:rsidRPr="00B668EF">
              <w:rPr>
                <w:rFonts w:ascii="Calibri" w:eastAsia="Times New Roman" w:hAnsi="Calibri" w:cs="Times New Roman"/>
                <w:color w:val="000000"/>
              </w:rPr>
              <w:t xml:space="preserve"> lainaksi seuran kautta</w:t>
            </w:r>
          </w:p>
        </w:tc>
      </w:tr>
      <w:tr w:rsidR="00B668EF" w:rsidRPr="00411F05" w:rsidTr="00571565">
        <w:trPr>
          <w:trHeight w:val="279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Sukellusretket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Toukokuu-</w:t>
            </w:r>
            <w:r w:rsidR="00B35BE1">
              <w:rPr>
                <w:rFonts w:ascii="Calibri" w:eastAsia="Times New Roman" w:hAnsi="Calibri" w:cs="Times New Roman"/>
                <w:color w:val="000000"/>
              </w:rPr>
              <w:t>loka</w:t>
            </w:r>
            <w:r>
              <w:rPr>
                <w:rFonts w:ascii="Calibri" w:eastAsia="Times New Roman" w:hAnsi="Calibri" w:cs="Times New Roman"/>
                <w:color w:val="000000"/>
              </w:rPr>
              <w:t>kuu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Lähialueen kohteet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F" w:rsidRPr="00411F05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F05">
              <w:rPr>
                <w:rFonts w:ascii="Calibri" w:eastAsia="Times New Roman" w:hAnsi="Calibri" w:cs="Times New Roman"/>
                <w:color w:val="000000"/>
              </w:rPr>
              <w:t>Parisukellusta, ei ohjattua toimintaa</w:t>
            </w:r>
          </w:p>
        </w:tc>
      </w:tr>
      <w:tr w:rsidR="00B668EF" w:rsidRPr="0034504A" w:rsidTr="00571565">
        <w:trPr>
          <w:trHeight w:val="279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Avovesikauden avajaiset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Toukokuu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504A">
              <w:rPr>
                <w:rFonts w:ascii="Calibri" w:eastAsia="Times New Roman" w:hAnsi="Calibri" w:cs="Times New Roman"/>
                <w:color w:val="000000"/>
              </w:rPr>
              <w:t>tbd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Laitesukellusjaoston viikonloppuleiri</w:t>
            </w:r>
          </w:p>
        </w:tc>
      </w:tr>
      <w:tr w:rsidR="00B668EF" w:rsidRPr="0034504A" w:rsidTr="00571565">
        <w:trPr>
          <w:trHeight w:val="223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Kesäleiri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Elokuussa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504A">
              <w:rPr>
                <w:rFonts w:ascii="Calibri" w:eastAsia="Times New Roman" w:hAnsi="Calibri" w:cs="Times New Roman"/>
                <w:color w:val="000000"/>
              </w:rPr>
              <w:t>tbd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F" w:rsidRPr="0034504A" w:rsidRDefault="00B668EF" w:rsidP="00571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04A">
              <w:rPr>
                <w:rFonts w:ascii="Calibri" w:eastAsia="Times New Roman" w:hAnsi="Calibri" w:cs="Times New Roman"/>
                <w:color w:val="000000"/>
              </w:rPr>
              <w:t>Tavilla</w:t>
            </w:r>
          </w:p>
        </w:tc>
      </w:tr>
    </w:tbl>
    <w:p w:rsidR="00E64751" w:rsidRPr="007F11D4" w:rsidRDefault="00E64751" w:rsidP="007F11D4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Arial,Bold" w:hAnsi="Arial,Bold" w:cs="Arial,Bold"/>
          <w:b/>
          <w:bCs/>
          <w:i/>
          <w:color w:val="000000"/>
          <w:sz w:val="24"/>
          <w:szCs w:val="24"/>
        </w:rPr>
      </w:pPr>
      <w:r w:rsidRPr="007F11D4">
        <w:rPr>
          <w:rFonts w:ascii="Arial,Bold" w:hAnsi="Arial,Bold" w:cs="Arial,Bold"/>
          <w:b/>
          <w:bCs/>
          <w:i/>
          <w:color w:val="000000"/>
          <w:sz w:val="24"/>
          <w:szCs w:val="24"/>
        </w:rPr>
        <w:t>Muu toiminta</w:t>
      </w:r>
    </w:p>
    <w:p w:rsidR="00B35BE1" w:rsidRDefault="00E64751" w:rsidP="00B35BE1">
      <w:pPr>
        <w:autoSpaceDE w:val="0"/>
        <w:autoSpaceDN w:val="0"/>
        <w:adjustRightInd w:val="0"/>
        <w:spacing w:before="24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Seura pyrkii</w:t>
      </w:r>
      <w:r w:rsidR="00B35BE1">
        <w:rPr>
          <w:rFonts w:ascii="Arial" w:hAnsi="Arial" w:cs="Arial"/>
          <w:color w:val="000000"/>
          <w:sz w:val="24"/>
          <w:szCs w:val="24"/>
        </w:rPr>
        <w:t>:</w:t>
      </w:r>
    </w:p>
    <w:p w:rsidR="00B35BE1" w:rsidRDefault="00E64751" w:rsidP="00B35B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B35BE1">
        <w:rPr>
          <w:rFonts w:ascii="Arial" w:hAnsi="Arial" w:cs="Arial"/>
          <w:color w:val="000000"/>
          <w:sz w:val="24"/>
          <w:szCs w:val="24"/>
        </w:rPr>
        <w:t>järjestämään tutustumiskäyntejä seuran toimintaan liittyviin mielenkiintoisiin</w:t>
      </w:r>
      <w:r w:rsidR="00B668EF" w:rsidRPr="00B35BE1">
        <w:rPr>
          <w:rFonts w:ascii="Arial" w:hAnsi="Arial" w:cs="Arial"/>
          <w:color w:val="000000"/>
          <w:sz w:val="24"/>
          <w:szCs w:val="24"/>
        </w:rPr>
        <w:t xml:space="preserve"> </w:t>
      </w:r>
      <w:r w:rsidR="00B35BE1" w:rsidRPr="00B35BE1">
        <w:rPr>
          <w:rFonts w:ascii="Arial" w:hAnsi="Arial" w:cs="Arial"/>
          <w:color w:val="000000"/>
          <w:sz w:val="24"/>
          <w:szCs w:val="24"/>
        </w:rPr>
        <w:t xml:space="preserve">kohteisiin, esimerkiksi </w:t>
      </w:r>
      <w:r w:rsidR="00BE21FA" w:rsidRPr="00B35BE1">
        <w:rPr>
          <w:rFonts w:ascii="Arial" w:hAnsi="Arial" w:cs="Arial"/>
          <w:color w:val="000000"/>
          <w:sz w:val="24"/>
          <w:szCs w:val="24"/>
        </w:rPr>
        <w:t>meripelastuskeskus, merivoimat ja pela</w:t>
      </w:r>
      <w:r w:rsidR="00502AF0">
        <w:rPr>
          <w:rFonts w:ascii="Arial" w:hAnsi="Arial" w:cs="Arial"/>
          <w:color w:val="000000"/>
          <w:sz w:val="24"/>
          <w:szCs w:val="24"/>
        </w:rPr>
        <w:t>s</w:t>
      </w:r>
      <w:r w:rsidR="00BE21FA" w:rsidRPr="00B35BE1">
        <w:rPr>
          <w:rFonts w:ascii="Arial" w:hAnsi="Arial" w:cs="Arial"/>
          <w:color w:val="000000"/>
          <w:sz w:val="24"/>
          <w:szCs w:val="24"/>
        </w:rPr>
        <w:t>tuslaitos.</w:t>
      </w:r>
    </w:p>
    <w:p w:rsidR="00E64751" w:rsidRPr="00B35BE1" w:rsidRDefault="00E64751" w:rsidP="00B35B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1134" w:hanging="357"/>
        <w:rPr>
          <w:rFonts w:ascii="Arial" w:hAnsi="Arial" w:cs="Arial"/>
          <w:color w:val="000000"/>
          <w:sz w:val="24"/>
          <w:szCs w:val="24"/>
        </w:rPr>
      </w:pPr>
      <w:r w:rsidRPr="00B35BE1">
        <w:rPr>
          <w:rFonts w:ascii="Arial" w:hAnsi="Arial" w:cs="Arial"/>
          <w:color w:val="000000"/>
          <w:sz w:val="24"/>
          <w:szCs w:val="24"/>
        </w:rPr>
        <w:lastRenderedPageBreak/>
        <w:t xml:space="preserve">osallistumaan </w:t>
      </w:r>
      <w:r w:rsidR="001A0EBD">
        <w:rPr>
          <w:rFonts w:ascii="Arial" w:hAnsi="Arial" w:cs="Arial"/>
          <w:color w:val="000000"/>
          <w:sz w:val="24"/>
          <w:szCs w:val="24"/>
        </w:rPr>
        <w:t>esi</w:t>
      </w:r>
      <w:r w:rsidRPr="00B35BE1">
        <w:rPr>
          <w:rFonts w:ascii="Arial" w:hAnsi="Arial" w:cs="Arial"/>
          <w:color w:val="000000"/>
          <w:sz w:val="24"/>
          <w:szCs w:val="24"/>
        </w:rPr>
        <w:t xml:space="preserve">m. Sukelluksenpäivään ja </w:t>
      </w:r>
      <w:proofErr w:type="spellStart"/>
      <w:r w:rsidRPr="00B35BE1">
        <w:rPr>
          <w:rFonts w:ascii="Arial" w:hAnsi="Arial" w:cs="Arial"/>
          <w:color w:val="000000"/>
          <w:sz w:val="24"/>
          <w:szCs w:val="24"/>
        </w:rPr>
        <w:t>Divers</w:t>
      </w:r>
      <w:proofErr w:type="spellEnd"/>
      <w:r w:rsidRPr="00B35B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35BE1">
        <w:rPr>
          <w:rFonts w:ascii="Arial" w:hAnsi="Arial" w:cs="Arial"/>
          <w:color w:val="000000"/>
          <w:sz w:val="24"/>
          <w:szCs w:val="24"/>
        </w:rPr>
        <w:t>night</w:t>
      </w:r>
      <w:proofErr w:type="spellEnd"/>
      <w:r w:rsidRPr="00B35BE1">
        <w:rPr>
          <w:rFonts w:ascii="Arial" w:hAnsi="Arial" w:cs="Arial"/>
          <w:color w:val="000000"/>
          <w:sz w:val="24"/>
          <w:szCs w:val="24"/>
        </w:rPr>
        <w:t xml:space="preserve"> tapahtumaan.</w:t>
      </w:r>
    </w:p>
    <w:p w:rsidR="00BE21FA" w:rsidRPr="00E64751" w:rsidRDefault="00BE21FA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Seura esittelee toimintaansa </w:t>
      </w:r>
      <w:r w:rsidR="0034504A">
        <w:rPr>
          <w:rFonts w:ascii="Arial" w:hAnsi="Arial" w:cs="Arial"/>
          <w:color w:val="000000"/>
          <w:sz w:val="24"/>
          <w:szCs w:val="24"/>
        </w:rPr>
        <w:t xml:space="preserve">tarpeen mukaan </w:t>
      </w:r>
      <w:r w:rsidR="00B35BE1">
        <w:rPr>
          <w:rFonts w:ascii="Arial" w:hAnsi="Arial" w:cs="Arial"/>
          <w:color w:val="000000"/>
          <w:sz w:val="24"/>
          <w:szCs w:val="24"/>
        </w:rPr>
        <w:t>Impivaarassa</w:t>
      </w:r>
      <w:r>
        <w:rPr>
          <w:rFonts w:ascii="Arial" w:hAnsi="Arial" w:cs="Arial"/>
          <w:color w:val="000000"/>
          <w:sz w:val="24"/>
          <w:szCs w:val="24"/>
        </w:rPr>
        <w:t xml:space="preserve"> sekä </w:t>
      </w:r>
      <w:r w:rsidR="0034504A">
        <w:rPr>
          <w:rFonts w:ascii="Arial" w:hAnsi="Arial" w:cs="Arial"/>
          <w:color w:val="000000"/>
          <w:sz w:val="24"/>
          <w:szCs w:val="24"/>
        </w:rPr>
        <w:t xml:space="preserve">kevät- että </w:t>
      </w:r>
      <w:r w:rsidR="00B35BE1">
        <w:rPr>
          <w:rFonts w:ascii="Arial" w:hAnsi="Arial" w:cs="Arial"/>
          <w:color w:val="000000"/>
          <w:sz w:val="24"/>
          <w:szCs w:val="24"/>
        </w:rPr>
        <w:t>syyskaudella.</w:t>
      </w:r>
    </w:p>
    <w:p w:rsidR="00E64751" w:rsidRPr="00E64751" w:rsidRDefault="00E64751" w:rsidP="00B35BE1">
      <w:pPr>
        <w:keepNext/>
        <w:autoSpaceDE w:val="0"/>
        <w:autoSpaceDN w:val="0"/>
        <w:adjustRightInd w:val="0"/>
        <w:spacing w:before="240" w:after="12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Koulutus</w:t>
      </w:r>
    </w:p>
    <w:p w:rsidR="00E64751" w:rsidRPr="00F00C9D" w:rsidRDefault="00E64751" w:rsidP="00F00C9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en-US"/>
        </w:rPr>
      </w:pPr>
      <w:r w:rsidRPr="00E64751">
        <w:rPr>
          <w:rFonts w:ascii="Arial" w:hAnsi="Arial" w:cs="Arial"/>
          <w:color w:val="000000"/>
          <w:sz w:val="24"/>
          <w:szCs w:val="24"/>
        </w:rPr>
        <w:t xml:space="preserve">Seura tarvitsee </w:t>
      </w:r>
      <w:r w:rsidR="001A0EBD">
        <w:rPr>
          <w:rFonts w:ascii="Arial" w:hAnsi="Arial" w:cs="Arial"/>
          <w:color w:val="000000"/>
          <w:sz w:val="24"/>
          <w:szCs w:val="24"/>
        </w:rPr>
        <w:t>edelleen lisää koulutettuja Norppa-, K</w:t>
      </w:r>
      <w:r w:rsidRPr="00E64751">
        <w:rPr>
          <w:rFonts w:ascii="Arial" w:hAnsi="Arial" w:cs="Arial"/>
          <w:color w:val="000000"/>
          <w:sz w:val="24"/>
          <w:szCs w:val="24"/>
        </w:rPr>
        <w:t>uutti</w:t>
      </w:r>
      <w:r w:rsidR="001A0EBD">
        <w:rPr>
          <w:rFonts w:ascii="Arial" w:hAnsi="Arial" w:cs="Arial"/>
          <w:color w:val="000000"/>
          <w:sz w:val="24"/>
          <w:szCs w:val="24"/>
        </w:rPr>
        <w:t>- ja Snorkkelisukellus</w:t>
      </w:r>
      <w:r w:rsidRPr="00E64751">
        <w:rPr>
          <w:rFonts w:ascii="Arial" w:hAnsi="Arial" w:cs="Arial"/>
          <w:color w:val="000000"/>
          <w:sz w:val="24"/>
          <w:szCs w:val="24"/>
        </w:rPr>
        <w:t>ohjaajia. Sukeltajaliitto</w:t>
      </w:r>
      <w:r w:rsidR="00B35BE1">
        <w:rPr>
          <w:rFonts w:ascii="Arial" w:hAnsi="Arial" w:cs="Arial"/>
          <w:color w:val="000000"/>
          <w:sz w:val="24"/>
          <w:szCs w:val="24"/>
        </w:rPr>
        <w:t xml:space="preserve"> ry:</w:t>
      </w:r>
      <w:r w:rsidRPr="00E64751">
        <w:rPr>
          <w:rFonts w:ascii="Arial" w:hAnsi="Arial" w:cs="Arial"/>
          <w:color w:val="000000"/>
          <w:sz w:val="24"/>
          <w:szCs w:val="24"/>
        </w:rPr>
        <w:t>n</w:t>
      </w:r>
      <w:r w:rsidR="001A0EBD">
        <w:rPr>
          <w:rFonts w:ascii="Arial" w:hAnsi="Arial" w:cs="Arial"/>
          <w:color w:val="000000"/>
          <w:sz w:val="24"/>
          <w:szCs w:val="24"/>
        </w:rPr>
        <w:t xml:space="preserve"> norppaohjaaja</w:t>
      </w:r>
      <w:r w:rsidRPr="00E64751">
        <w:rPr>
          <w:rFonts w:ascii="Arial" w:hAnsi="Arial" w:cs="Arial"/>
          <w:color w:val="000000"/>
          <w:sz w:val="24"/>
          <w:szCs w:val="24"/>
        </w:rPr>
        <w:t>koulutuksiin pyritään saamaan lisää seuran jäseniä toiminnan kehittämistä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varten. Kurssi on tarkoitettu yli 15-vuotiaille snorkkeli- tai laitesukeltajille tai uimaopettajille,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jotka ovat kiinnostuneet 7-15 -vuotiaiden ohjaamisesta ja norppatoiminnasta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="001A0EBD">
        <w:rPr>
          <w:rFonts w:ascii="Arial" w:hAnsi="Arial" w:cs="Arial"/>
          <w:color w:val="000000"/>
          <w:sz w:val="24"/>
          <w:szCs w:val="24"/>
        </w:rPr>
        <w:t>s</w:t>
      </w:r>
      <w:r w:rsidRPr="00E64751">
        <w:rPr>
          <w:rFonts w:ascii="Arial" w:hAnsi="Arial" w:cs="Arial"/>
          <w:color w:val="000000"/>
          <w:sz w:val="24"/>
          <w:szCs w:val="24"/>
        </w:rPr>
        <w:t>norkkelisukelluksen parissa.</w:t>
      </w:r>
      <w:r w:rsidR="001A0E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Jotta osallistuminen Sukeltajaliiton järjestämiin Norpparalleihin ja – leireihin tulisi</w:t>
      </w:r>
      <w:r w:rsidR="001A0E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mahdolliseksi, pyrimme saamaan mahdollisimman monta onnistunutta Norpan</w:t>
      </w:r>
      <w:r w:rsidR="001A0E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taitoradan suoritusta.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Seura pyrkii järjestämään kiinnostuneille nuorisojäsenilleen</w:t>
      </w:r>
      <w:r w:rsidR="00F00C9D">
        <w:rPr>
          <w:rFonts w:ascii="Arial" w:hAnsi="Arial" w:cs="Arial"/>
          <w:color w:val="000000"/>
          <w:sz w:val="24"/>
          <w:szCs w:val="24"/>
        </w:rPr>
        <w:t xml:space="preserve"> laitesukelluskursseja, esim. </w:t>
      </w:r>
      <w:r w:rsidRPr="00F00C9D">
        <w:rPr>
          <w:rFonts w:ascii="Arial" w:hAnsi="Arial" w:cs="Arial"/>
          <w:color w:val="000000"/>
          <w:sz w:val="24"/>
          <w:szCs w:val="24"/>
          <w:lang w:val="en-US"/>
        </w:rPr>
        <w:t xml:space="preserve">PADI Discover Scuba Diving </w:t>
      </w:r>
      <w:proofErr w:type="spellStart"/>
      <w:r w:rsidRPr="00F00C9D">
        <w:rPr>
          <w:rFonts w:ascii="Arial" w:hAnsi="Arial" w:cs="Arial"/>
          <w:color w:val="000000"/>
          <w:sz w:val="24"/>
          <w:szCs w:val="24"/>
          <w:lang w:val="en-US"/>
        </w:rPr>
        <w:t>ja</w:t>
      </w:r>
      <w:proofErr w:type="spellEnd"/>
      <w:r w:rsidR="00B35BE1" w:rsidRPr="00F00C9D">
        <w:rPr>
          <w:rFonts w:ascii="Arial" w:hAnsi="Arial" w:cs="Arial"/>
          <w:color w:val="000000"/>
          <w:sz w:val="24"/>
          <w:szCs w:val="24"/>
          <w:lang w:val="en-US"/>
        </w:rPr>
        <w:t>/</w:t>
      </w:r>
      <w:r w:rsidRPr="00F00C9D">
        <w:rPr>
          <w:rFonts w:ascii="Arial" w:hAnsi="Arial" w:cs="Arial"/>
          <w:color w:val="000000"/>
          <w:sz w:val="24"/>
          <w:szCs w:val="24"/>
          <w:lang w:val="en-US"/>
        </w:rPr>
        <w:t>tai</w:t>
      </w:r>
      <w:r w:rsidR="00896AED" w:rsidRPr="00F00C9D">
        <w:rPr>
          <w:rFonts w:ascii="Arial" w:hAnsi="Arial" w:cs="Arial"/>
          <w:color w:val="000000"/>
          <w:sz w:val="24"/>
          <w:szCs w:val="24"/>
          <w:lang w:val="en-US"/>
        </w:rPr>
        <w:t xml:space="preserve"> Junior Open Water Diver</w:t>
      </w:r>
      <w:r w:rsidR="00B35BE1" w:rsidRPr="00F00C9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F00C9D" w:rsidRPr="00F00C9D">
        <w:rPr>
          <w:rFonts w:ascii="Arial" w:hAnsi="Arial" w:cs="Arial"/>
          <w:color w:val="000000"/>
          <w:sz w:val="24"/>
          <w:szCs w:val="24"/>
          <w:lang w:val="en-US"/>
        </w:rPr>
        <w:t>–</w:t>
      </w:r>
      <w:proofErr w:type="spellStart"/>
      <w:r w:rsidR="00F00C9D" w:rsidRPr="00F00C9D">
        <w:rPr>
          <w:rFonts w:ascii="Arial" w:hAnsi="Arial" w:cs="Arial"/>
          <w:color w:val="000000"/>
          <w:sz w:val="24"/>
          <w:szCs w:val="24"/>
          <w:lang w:val="en-US"/>
        </w:rPr>
        <w:t>kursseja</w:t>
      </w:r>
      <w:proofErr w:type="spellEnd"/>
      <w:proofErr w:type="gramEnd"/>
      <w:r w:rsidRPr="00F00C9D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E64751" w:rsidRPr="00E64751" w:rsidRDefault="00E64751" w:rsidP="00B35BE1">
      <w:pPr>
        <w:keepNext/>
        <w:autoSpaceDE w:val="0"/>
        <w:autoSpaceDN w:val="0"/>
        <w:adjustRightInd w:val="0"/>
        <w:spacing w:before="240" w:after="12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Sidosryhmät</w:t>
      </w: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Seuran h</w:t>
      </w:r>
      <w:r w:rsidR="00896AED">
        <w:rPr>
          <w:rFonts w:ascii="Arial" w:hAnsi="Arial" w:cs="Arial"/>
          <w:color w:val="000000"/>
          <w:sz w:val="24"/>
          <w:szCs w:val="24"/>
        </w:rPr>
        <w:t>allitus esittää, että vuonna 201</w:t>
      </w:r>
      <w:r w:rsidR="00DE29C2">
        <w:rPr>
          <w:rFonts w:ascii="Arial" w:hAnsi="Arial" w:cs="Arial"/>
          <w:color w:val="000000"/>
          <w:sz w:val="24"/>
          <w:szCs w:val="24"/>
        </w:rPr>
        <w:t>4</w:t>
      </w:r>
      <w:r w:rsidR="00896A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jatketaan jäsenyyksiä Sukeltajaliitto ry:ssä ja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="00502AF0">
        <w:rPr>
          <w:rFonts w:ascii="Arial" w:hAnsi="Arial" w:cs="Arial"/>
          <w:color w:val="000000"/>
          <w:sz w:val="24"/>
          <w:szCs w:val="24"/>
        </w:rPr>
        <w:t xml:space="preserve">VALO </w:t>
      </w:r>
      <w:r w:rsidRPr="00E64751">
        <w:rPr>
          <w:rFonts w:ascii="Arial" w:hAnsi="Arial" w:cs="Arial"/>
          <w:color w:val="000000"/>
          <w:sz w:val="24"/>
          <w:szCs w:val="24"/>
        </w:rPr>
        <w:t>ry:ssä. Muita sidosryhmiä ovat paikalliset sukellustarvikeliikkeet sekä muut alueen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Sukellusseurat</w:t>
      </w:r>
      <w:r w:rsidR="00B35BE1">
        <w:rPr>
          <w:rFonts w:ascii="Arial" w:hAnsi="Arial" w:cs="Arial"/>
          <w:color w:val="000000"/>
          <w:sz w:val="24"/>
          <w:szCs w:val="24"/>
        </w:rPr>
        <w:t>.</w:t>
      </w:r>
    </w:p>
    <w:p w:rsidR="00E64751" w:rsidRPr="00E64751" w:rsidRDefault="00E64751" w:rsidP="00B35BE1">
      <w:pPr>
        <w:keepNext/>
        <w:autoSpaceDE w:val="0"/>
        <w:autoSpaceDN w:val="0"/>
        <w:adjustRightInd w:val="0"/>
        <w:spacing w:before="240" w:after="12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Tiedotus</w:t>
      </w:r>
    </w:p>
    <w:p w:rsidR="00E64751" w:rsidRPr="00E64751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 xml:space="preserve">Seuran </w:t>
      </w:r>
      <w:r w:rsidR="003A66FD">
        <w:rPr>
          <w:rFonts w:ascii="Arial" w:hAnsi="Arial" w:cs="Arial"/>
          <w:color w:val="000000"/>
          <w:sz w:val="24"/>
          <w:szCs w:val="24"/>
        </w:rPr>
        <w:t>kotisivujen osoite on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3A66FD">
          <w:rPr>
            <w:rStyle w:val="Hyperlink"/>
            <w:rFonts w:ascii="Arial" w:hAnsi="Arial" w:cs="Arial"/>
            <w:sz w:val="24"/>
            <w:szCs w:val="24"/>
          </w:rPr>
          <w:t>www.abaq.net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3A66FD">
        <w:rPr>
          <w:rFonts w:ascii="Arial" w:hAnsi="Arial" w:cs="Arial"/>
          <w:color w:val="000000"/>
          <w:sz w:val="24"/>
          <w:szCs w:val="24"/>
        </w:rPr>
        <w:t xml:space="preserve">Seuralla on myös </w:t>
      </w:r>
      <w:proofErr w:type="spellStart"/>
      <w:r w:rsidR="003A66FD">
        <w:rPr>
          <w:rFonts w:ascii="Arial" w:hAnsi="Arial" w:cs="Arial"/>
          <w:color w:val="000000"/>
          <w:sz w:val="24"/>
          <w:szCs w:val="24"/>
        </w:rPr>
        <w:t>facebook-</w:t>
      </w:r>
      <w:r w:rsidR="00DE29C2">
        <w:rPr>
          <w:rFonts w:ascii="Arial" w:hAnsi="Arial" w:cs="Arial"/>
          <w:color w:val="000000"/>
          <w:sz w:val="24"/>
          <w:szCs w:val="24"/>
        </w:rPr>
        <w:t>ryhmä</w:t>
      </w:r>
      <w:proofErr w:type="spellEnd"/>
      <w:r w:rsidR="00DE29C2">
        <w:rPr>
          <w:rFonts w:ascii="Arial" w:hAnsi="Arial" w:cs="Arial"/>
          <w:color w:val="000000"/>
          <w:sz w:val="24"/>
          <w:szCs w:val="24"/>
        </w:rPr>
        <w:t xml:space="preserve"> </w:t>
      </w:r>
      <w:r w:rsidR="003A66FD">
        <w:rPr>
          <w:rFonts w:ascii="Arial" w:hAnsi="Arial" w:cs="Arial"/>
          <w:color w:val="000000"/>
          <w:sz w:val="24"/>
          <w:szCs w:val="24"/>
        </w:rPr>
        <w:t xml:space="preserve">(löytyy </w:t>
      </w:r>
      <w:proofErr w:type="spellStart"/>
      <w:r w:rsidR="003A66FD">
        <w:rPr>
          <w:rFonts w:ascii="Arial" w:hAnsi="Arial" w:cs="Arial"/>
          <w:color w:val="000000"/>
          <w:sz w:val="24"/>
          <w:szCs w:val="24"/>
        </w:rPr>
        <w:t>fb-hausta</w:t>
      </w:r>
      <w:proofErr w:type="spellEnd"/>
      <w:r w:rsidR="003A66FD">
        <w:rPr>
          <w:rFonts w:ascii="Arial" w:hAnsi="Arial" w:cs="Arial"/>
          <w:color w:val="000000"/>
          <w:sz w:val="24"/>
          <w:szCs w:val="24"/>
        </w:rPr>
        <w:t xml:space="preserve"> seuran nimellä), missä on mahdollisuus epämuodollisempaan </w:t>
      </w:r>
      <w:r w:rsidR="007F11D4">
        <w:rPr>
          <w:rFonts w:ascii="Arial" w:hAnsi="Arial" w:cs="Arial"/>
          <w:color w:val="000000"/>
          <w:sz w:val="24"/>
          <w:szCs w:val="24"/>
        </w:rPr>
        <w:t>seura-</w:t>
      </w:r>
      <w:r w:rsidR="003A66FD">
        <w:rPr>
          <w:rFonts w:ascii="Arial" w:hAnsi="Arial" w:cs="Arial"/>
          <w:color w:val="000000"/>
          <w:sz w:val="24"/>
          <w:szCs w:val="24"/>
        </w:rPr>
        <w:t>kesku</w:t>
      </w:r>
      <w:r w:rsidR="007F11D4">
        <w:rPr>
          <w:rFonts w:ascii="Arial" w:hAnsi="Arial" w:cs="Arial"/>
          <w:color w:val="000000"/>
          <w:sz w:val="24"/>
          <w:szCs w:val="24"/>
        </w:rPr>
        <w:t>steluun.</w:t>
      </w:r>
      <w:r w:rsidR="00DE29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>Seuran tapahtumista tiedotetaan Nimenhuuto-verkkopalvelussa osoitteessa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1F43EC">
          <w:rPr>
            <w:rStyle w:val="Hyperlink"/>
            <w:rFonts w:ascii="Arial" w:hAnsi="Arial" w:cs="Arial"/>
            <w:sz w:val="24"/>
            <w:szCs w:val="24"/>
          </w:rPr>
          <w:t>http://abaq.nimenhuuto.com</w:t>
        </w:r>
      </w:hyperlink>
      <w:r w:rsidRPr="00E64751">
        <w:rPr>
          <w:rFonts w:ascii="Arial" w:hAnsi="Arial" w:cs="Arial"/>
          <w:color w:val="000000"/>
          <w:sz w:val="24"/>
          <w:szCs w:val="24"/>
        </w:rPr>
        <w:t>.</w:t>
      </w:r>
      <w:r w:rsidR="00DE29C2">
        <w:rPr>
          <w:rFonts w:ascii="Arial" w:hAnsi="Arial" w:cs="Arial"/>
          <w:color w:val="000000"/>
          <w:sz w:val="24"/>
          <w:szCs w:val="24"/>
        </w:rPr>
        <w:t xml:space="preserve"> Vuoden 2014</w:t>
      </w:r>
      <w:r w:rsidR="00DE29C2" w:rsidRPr="00E64751">
        <w:rPr>
          <w:rFonts w:ascii="Arial" w:hAnsi="Arial" w:cs="Arial"/>
          <w:color w:val="000000"/>
          <w:sz w:val="24"/>
          <w:szCs w:val="24"/>
        </w:rPr>
        <w:t xml:space="preserve"> aikana </w:t>
      </w:r>
      <w:r w:rsidR="00F00C9D">
        <w:rPr>
          <w:rFonts w:ascii="Arial" w:hAnsi="Arial" w:cs="Arial"/>
          <w:color w:val="000000"/>
          <w:sz w:val="24"/>
          <w:szCs w:val="24"/>
        </w:rPr>
        <w:t>jatketaan N</w:t>
      </w:r>
      <w:r w:rsidR="00DE29C2">
        <w:rPr>
          <w:rFonts w:ascii="Arial" w:hAnsi="Arial" w:cs="Arial"/>
          <w:color w:val="000000"/>
          <w:sz w:val="24"/>
          <w:szCs w:val="24"/>
        </w:rPr>
        <w:t xml:space="preserve">imenhuudon käyttöä ensisijaisena </w:t>
      </w:r>
      <w:r w:rsidR="00DE29C2" w:rsidRPr="00E64751">
        <w:rPr>
          <w:rFonts w:ascii="Arial" w:hAnsi="Arial" w:cs="Arial"/>
          <w:color w:val="000000"/>
          <w:sz w:val="24"/>
          <w:szCs w:val="24"/>
        </w:rPr>
        <w:t>tiedotuskanava</w:t>
      </w:r>
      <w:r w:rsidR="00DE29C2">
        <w:rPr>
          <w:rFonts w:ascii="Arial" w:hAnsi="Arial" w:cs="Arial"/>
          <w:color w:val="000000"/>
          <w:sz w:val="24"/>
          <w:szCs w:val="24"/>
        </w:rPr>
        <w:t>na</w:t>
      </w:r>
      <w:r w:rsidR="00DE29C2" w:rsidRPr="00E64751">
        <w:rPr>
          <w:rFonts w:ascii="Arial" w:hAnsi="Arial" w:cs="Arial"/>
          <w:color w:val="000000"/>
          <w:sz w:val="24"/>
          <w:szCs w:val="24"/>
        </w:rPr>
        <w:t xml:space="preserve"> seuran jäsenille,</w:t>
      </w:r>
      <w:r w:rsidR="00DE29C2">
        <w:rPr>
          <w:rFonts w:ascii="Arial" w:hAnsi="Arial" w:cs="Arial"/>
          <w:color w:val="000000"/>
          <w:sz w:val="24"/>
          <w:szCs w:val="24"/>
        </w:rPr>
        <w:t xml:space="preserve"> </w:t>
      </w:r>
      <w:r w:rsidR="00DE29C2" w:rsidRPr="00E64751">
        <w:rPr>
          <w:rFonts w:ascii="Arial" w:hAnsi="Arial" w:cs="Arial"/>
          <w:color w:val="000000"/>
          <w:sz w:val="24"/>
          <w:szCs w:val="24"/>
        </w:rPr>
        <w:t>sidosryhmille ja muille seuran toiminnasta kiinnostuneille.</w:t>
      </w:r>
    </w:p>
    <w:p w:rsidR="00E64751" w:rsidRPr="00E64751" w:rsidRDefault="00E64751" w:rsidP="00B35BE1">
      <w:pPr>
        <w:keepNext/>
        <w:autoSpaceDE w:val="0"/>
        <w:autoSpaceDN w:val="0"/>
        <w:adjustRightInd w:val="0"/>
        <w:spacing w:before="240" w:after="120" w:line="240" w:lineRule="auto"/>
        <w:ind w:left="720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 w:rsidRPr="00E6475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Talous</w:t>
      </w:r>
    </w:p>
    <w:p w:rsidR="007F11D4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E64751">
        <w:rPr>
          <w:rFonts w:ascii="Arial" w:hAnsi="Arial" w:cs="Arial"/>
          <w:color w:val="000000"/>
          <w:sz w:val="24"/>
          <w:szCs w:val="24"/>
        </w:rPr>
        <w:t>Seuran varsinaisia rahoituslähteitä ovat jäsenmaksut ja osallistumismaksut. Seuran muita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751">
        <w:rPr>
          <w:rFonts w:ascii="Arial" w:hAnsi="Arial" w:cs="Arial"/>
          <w:color w:val="000000"/>
          <w:sz w:val="24"/>
          <w:szCs w:val="24"/>
        </w:rPr>
        <w:t xml:space="preserve">mahdollisia rahoituslähteitä ovat Turun kaupungin, </w:t>
      </w:r>
      <w:r w:rsidR="00F00C9D">
        <w:rPr>
          <w:rFonts w:ascii="Arial" w:hAnsi="Arial" w:cs="Arial"/>
          <w:color w:val="000000"/>
          <w:sz w:val="24"/>
          <w:szCs w:val="24"/>
        </w:rPr>
        <w:t xml:space="preserve">VALO </w:t>
      </w:r>
      <w:r w:rsidRPr="00E64751">
        <w:rPr>
          <w:rFonts w:ascii="Arial" w:hAnsi="Arial" w:cs="Arial"/>
          <w:color w:val="000000"/>
          <w:sz w:val="24"/>
          <w:szCs w:val="24"/>
        </w:rPr>
        <w:t>ry:n sekä Suomen valtion</w:t>
      </w:r>
      <w:r w:rsidR="00B668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6AED">
        <w:rPr>
          <w:rFonts w:ascii="Arial" w:hAnsi="Arial" w:cs="Arial"/>
          <w:color w:val="000000"/>
          <w:sz w:val="24"/>
          <w:szCs w:val="24"/>
        </w:rPr>
        <w:t>myöntämät toiminta-avustukset.</w:t>
      </w:r>
    </w:p>
    <w:p w:rsidR="007F11D4" w:rsidRDefault="007F11D4" w:rsidP="00F00C9D">
      <w:pPr>
        <w:tabs>
          <w:tab w:val="left" w:pos="6725"/>
        </w:tabs>
        <w:autoSpaceDE w:val="0"/>
        <w:autoSpaceDN w:val="0"/>
        <w:adjustRightInd w:val="0"/>
        <w:spacing w:before="720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502AF0">
        <w:rPr>
          <w:rFonts w:ascii="Arial" w:hAnsi="Arial" w:cs="Arial"/>
          <w:color w:val="000000"/>
          <w:sz w:val="24"/>
          <w:szCs w:val="24"/>
        </w:rPr>
        <w:t xml:space="preserve">Turussa </w:t>
      </w:r>
      <w:r w:rsidR="00F00C9D">
        <w:rPr>
          <w:rFonts w:ascii="Arial" w:hAnsi="Arial" w:cs="Arial"/>
          <w:color w:val="000000"/>
          <w:sz w:val="24"/>
          <w:szCs w:val="24"/>
        </w:rPr>
        <w:t>7.10</w:t>
      </w:r>
      <w:r w:rsidR="00DE29C2" w:rsidRPr="00502AF0">
        <w:rPr>
          <w:rFonts w:ascii="Arial" w:hAnsi="Arial" w:cs="Arial"/>
          <w:color w:val="000000"/>
          <w:sz w:val="24"/>
          <w:szCs w:val="24"/>
        </w:rPr>
        <w:t>.2013</w:t>
      </w:r>
      <w:r w:rsidR="00F00C9D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662A27" w:rsidRPr="00B668EF" w:rsidRDefault="00E64751" w:rsidP="00B668E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6AED">
        <w:rPr>
          <w:rFonts w:ascii="Arial" w:hAnsi="Arial" w:cs="Arial"/>
          <w:color w:val="000000"/>
          <w:sz w:val="24"/>
          <w:szCs w:val="24"/>
        </w:rPr>
        <w:t xml:space="preserve">Aboa </w:t>
      </w:r>
      <w:proofErr w:type="spellStart"/>
      <w:r w:rsidRPr="00896AED">
        <w:rPr>
          <w:rFonts w:ascii="Arial" w:hAnsi="Arial" w:cs="Arial"/>
          <w:color w:val="000000"/>
          <w:sz w:val="24"/>
          <w:szCs w:val="24"/>
        </w:rPr>
        <w:t>Aquanauts</w:t>
      </w:r>
      <w:proofErr w:type="spellEnd"/>
      <w:r w:rsidRPr="00896AED">
        <w:rPr>
          <w:rFonts w:ascii="Arial" w:hAnsi="Arial" w:cs="Arial"/>
          <w:color w:val="000000"/>
          <w:sz w:val="24"/>
          <w:szCs w:val="24"/>
        </w:rPr>
        <w:t xml:space="preserve"> ry:n hallitus</w:t>
      </w:r>
      <w:r w:rsidR="00B35BE1">
        <w:rPr>
          <w:rFonts w:ascii="Arial" w:hAnsi="Arial" w:cs="Arial"/>
          <w:color w:val="000000"/>
          <w:sz w:val="24"/>
          <w:szCs w:val="24"/>
        </w:rPr>
        <w:t>.</w:t>
      </w:r>
    </w:p>
    <w:sectPr w:rsidR="00662A27" w:rsidRPr="00B668EF" w:rsidSect="00662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EE9"/>
    <w:multiLevelType w:val="hybridMultilevel"/>
    <w:tmpl w:val="5DDC5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658"/>
    <w:multiLevelType w:val="hybridMultilevel"/>
    <w:tmpl w:val="6A6C2818"/>
    <w:lvl w:ilvl="0" w:tplc="C814584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21CA"/>
    <w:multiLevelType w:val="hybridMultilevel"/>
    <w:tmpl w:val="1472A3A6"/>
    <w:lvl w:ilvl="0" w:tplc="29A029C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51"/>
    <w:rsid w:val="000326AF"/>
    <w:rsid w:val="00090F95"/>
    <w:rsid w:val="001A0EBD"/>
    <w:rsid w:val="001B5D7E"/>
    <w:rsid w:val="00337D03"/>
    <w:rsid w:val="0034504A"/>
    <w:rsid w:val="00371FB8"/>
    <w:rsid w:val="003A66FD"/>
    <w:rsid w:val="00502AF0"/>
    <w:rsid w:val="00571565"/>
    <w:rsid w:val="005A711B"/>
    <w:rsid w:val="005F500B"/>
    <w:rsid w:val="00632EB1"/>
    <w:rsid w:val="00662A27"/>
    <w:rsid w:val="007A2A91"/>
    <w:rsid w:val="007B65E9"/>
    <w:rsid w:val="007F11D4"/>
    <w:rsid w:val="00835480"/>
    <w:rsid w:val="00896AED"/>
    <w:rsid w:val="00A63B36"/>
    <w:rsid w:val="00AF38E1"/>
    <w:rsid w:val="00B35BE1"/>
    <w:rsid w:val="00B668EF"/>
    <w:rsid w:val="00BD72E7"/>
    <w:rsid w:val="00BE21FA"/>
    <w:rsid w:val="00C50B93"/>
    <w:rsid w:val="00D21449"/>
    <w:rsid w:val="00DD505B"/>
    <w:rsid w:val="00DE29C2"/>
    <w:rsid w:val="00DF7975"/>
    <w:rsid w:val="00E64751"/>
    <w:rsid w:val="00EC120A"/>
    <w:rsid w:val="00F00C9D"/>
    <w:rsid w:val="00F01C66"/>
    <w:rsid w:val="00F82662"/>
    <w:rsid w:val="00FA032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5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EF"/>
    <w:pPr>
      <w:ind w:left="720"/>
      <w:contextualSpacing/>
    </w:pPr>
  </w:style>
  <w:style w:type="table" w:styleId="TableGrid">
    <w:name w:val="Table Grid"/>
    <w:basedOn w:val="TableNormal"/>
    <w:uiPriority w:val="59"/>
    <w:rsid w:val="007A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715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57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15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8EF"/>
    <w:pPr>
      <w:ind w:left="720"/>
      <w:contextualSpacing/>
    </w:pPr>
  </w:style>
  <w:style w:type="table" w:styleId="TableGrid">
    <w:name w:val="Table Grid"/>
    <w:basedOn w:val="TableNormal"/>
    <w:uiPriority w:val="59"/>
    <w:rsid w:val="007A2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715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57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huhtinpo\My%20Documents\omia\abaq\johtokunta\www.abaq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B4D07.5AEF1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aq.nimenhuu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Huhtinen</dc:creator>
  <cp:lastModifiedBy>Huhtinen, Petri</cp:lastModifiedBy>
  <cp:revision>3</cp:revision>
  <dcterms:created xsi:type="dcterms:W3CDTF">2013-09-22T07:11:00Z</dcterms:created>
  <dcterms:modified xsi:type="dcterms:W3CDTF">2013-09-22T07:20:00Z</dcterms:modified>
</cp:coreProperties>
</file>